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B61C5">
      <w:pPr>
        <w:pStyle w:val="5"/>
        <w:pageBreakBefore w:val="0"/>
        <w:widowControl w:val="0"/>
        <w:kinsoku/>
        <w:wordWrap/>
        <w:overflowPunct/>
        <w:topLinePunct w:val="0"/>
        <w:autoSpaceDE/>
        <w:autoSpaceDN/>
        <w:bidi w:val="0"/>
        <w:adjustRightInd/>
        <w:snapToGrid/>
        <w:spacing w:before="0" w:beforeLines="0" w:after="0" w:afterLines="0" w:line="570" w:lineRule="exac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rPr>
        <w:t>附件</w:t>
      </w:r>
      <w:r>
        <w:rPr>
          <w:rFonts w:hint="default" w:ascii="Times New Roman" w:hAnsi="Times New Roman" w:eastAsia="黑体" w:cs="Times New Roman"/>
          <w:b w:val="0"/>
          <w:bCs/>
          <w:color w:val="auto"/>
          <w:sz w:val="32"/>
          <w:szCs w:val="32"/>
          <w:lang w:val="en-US" w:eastAsia="zh-CN"/>
        </w:rPr>
        <w:t>2</w:t>
      </w:r>
    </w:p>
    <w:p w14:paraId="24CC3550">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lang w:val="en-US" w:eastAsia="zh-CN"/>
        </w:rPr>
      </w:pPr>
    </w:p>
    <w:p w14:paraId="216C2C45">
      <w:pPr>
        <w:pStyle w:val="5"/>
        <w:pageBreakBefore w:val="0"/>
        <w:widowControl w:val="0"/>
        <w:kinsoku/>
        <w:wordWrap/>
        <w:overflowPunct/>
        <w:topLinePunct w:val="0"/>
        <w:autoSpaceDE/>
        <w:autoSpaceDN/>
        <w:bidi w:val="0"/>
        <w:adjustRightInd/>
        <w:snapToGrid/>
        <w:spacing w:before="0" w:beforeLines="0" w:after="0" w:afterLines="0" w:line="57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lang w:eastAsia="zh-CN"/>
        </w:rPr>
        <w:t>新型文化空间</w:t>
      </w:r>
      <w:r>
        <w:rPr>
          <w:rFonts w:hint="default" w:ascii="Times New Roman" w:hAnsi="Times New Roman" w:eastAsia="方正小标宋_GBK" w:cs="Times New Roman"/>
          <w:b w:val="0"/>
          <w:bCs/>
          <w:color w:val="auto"/>
          <w:sz w:val="44"/>
          <w:szCs w:val="44"/>
        </w:rPr>
        <w:t>服务保障合作协议模板</w:t>
      </w:r>
    </w:p>
    <w:p w14:paraId="26E58B15">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p>
    <w:p w14:paraId="55BBDF46">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u w:val="single"/>
        </w:rPr>
      </w:pPr>
      <w:r>
        <w:rPr>
          <w:rFonts w:hint="default" w:ascii="Times New Roman" w:hAnsi="Times New Roman" w:eastAsia="仿宋_GB2312" w:cs="Times New Roman"/>
          <w:color w:val="auto"/>
          <w:sz w:val="32"/>
          <w:szCs w:val="28"/>
        </w:rPr>
        <w:t>甲方：</w:t>
      </w:r>
      <w:r>
        <w:rPr>
          <w:rFonts w:hint="default" w:ascii="Times New Roman" w:hAnsi="Times New Roman" w:eastAsia="仿宋_GB2312" w:cs="Times New Roman"/>
          <w:color w:val="auto"/>
          <w:sz w:val="32"/>
          <w:szCs w:val="28"/>
          <w:u w:val="single"/>
        </w:rPr>
        <w:t xml:space="preserve">         </w:t>
      </w:r>
    </w:p>
    <w:p w14:paraId="5C8CB570">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p>
    <w:p w14:paraId="5B6C975D">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乙方：</w:t>
      </w:r>
      <w:r>
        <w:rPr>
          <w:rFonts w:hint="default" w:ascii="Times New Roman" w:hAnsi="Times New Roman" w:eastAsia="仿宋_GB2312" w:cs="Times New Roman"/>
          <w:color w:val="auto"/>
          <w:sz w:val="32"/>
          <w:szCs w:val="28"/>
          <w:u w:val="single"/>
        </w:rPr>
        <w:t xml:space="preserve">         </w:t>
      </w:r>
    </w:p>
    <w:p w14:paraId="3399359E">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p>
    <w:p w14:paraId="6FB2585B">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根据《中华人民共和国公共文化服务保障法》等</w:t>
      </w:r>
      <w:r>
        <w:rPr>
          <w:rFonts w:hint="default" w:ascii="Times New Roman" w:hAnsi="Times New Roman" w:eastAsia="仿宋_GB2312" w:cs="Times New Roman"/>
          <w:color w:val="auto"/>
          <w:sz w:val="32"/>
          <w:szCs w:val="28"/>
          <w:lang w:eastAsia="zh-CN"/>
        </w:rPr>
        <w:t>有关</w:t>
      </w:r>
      <w:r>
        <w:rPr>
          <w:rFonts w:hint="default" w:ascii="Times New Roman" w:hAnsi="Times New Roman" w:eastAsia="仿宋_GB2312" w:cs="Times New Roman"/>
          <w:color w:val="auto"/>
          <w:sz w:val="32"/>
          <w:szCs w:val="28"/>
        </w:rPr>
        <w:t>法律法规</w:t>
      </w:r>
      <w:r>
        <w:rPr>
          <w:rFonts w:hint="default" w:ascii="Times New Roman" w:hAnsi="Times New Roman" w:eastAsia="仿宋_GB2312" w:cs="Times New Roman"/>
          <w:color w:val="auto"/>
          <w:sz w:val="32"/>
          <w:szCs w:val="28"/>
          <w:lang w:eastAsia="zh-CN"/>
        </w:rPr>
        <w:t>，参考</w:t>
      </w:r>
      <w:r>
        <w:rPr>
          <w:rFonts w:hint="default" w:ascii="Times New Roman" w:hAnsi="Times New Roman" w:eastAsia="仿宋_GB2312" w:cs="Times New Roman"/>
          <w:color w:val="auto"/>
          <w:sz w:val="32"/>
          <w:szCs w:val="28"/>
        </w:rPr>
        <w:t>《花城市民文化空间建设要求》等相关文件要求，甲乙双方本着诚实信用、平等互惠的原则，共同推进广州新型公共文化空间建设工作，经甲乙双方协商一致，签订本协议。</w:t>
      </w:r>
    </w:p>
    <w:p w14:paraId="4C47DCE8">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第一条  基本情况</w:t>
      </w:r>
    </w:p>
    <w:p w14:paraId="7C6EA4F7">
      <w:pPr>
        <w:pageBreakBefore w:val="0"/>
        <w:widowControl w:val="0"/>
        <w:kinsoku/>
        <w:wordWrap/>
        <w:overflowPunct/>
        <w:topLinePunct w:val="0"/>
        <w:autoSpaceDE/>
        <w:autoSpaceDN/>
        <w:bidi w:val="0"/>
        <w:adjustRightInd/>
        <w:snapToGrid/>
        <w:spacing w:line="570" w:lineRule="exact"/>
        <w:ind w:firstLine="660"/>
        <w:textAlignment w:val="auto"/>
        <w:rPr>
          <w:rFonts w:hint="default" w:ascii="Times New Roman" w:hAnsi="Times New Roman" w:eastAsia="仿宋_GB2312" w:cs="Times New Roman"/>
          <w:color w:val="auto"/>
          <w:sz w:val="32"/>
          <w:szCs w:val="28"/>
        </w:rPr>
      </w:pPr>
      <w:r>
        <w:rPr>
          <w:rFonts w:hint="default" w:ascii="Times New Roman" w:hAnsi="Times New Roman" w:eastAsia="楷体_GB2312" w:cs="Times New Roman"/>
          <w:color w:val="auto"/>
          <w:sz w:val="32"/>
          <w:szCs w:val="28"/>
        </w:rPr>
        <w:t>（一）协议期限。</w:t>
      </w:r>
      <w:r>
        <w:rPr>
          <w:rFonts w:hint="default" w:ascii="Times New Roman" w:hAnsi="Times New Roman" w:eastAsia="仿宋_GB2312" w:cs="Times New Roman"/>
          <w:color w:val="auto"/>
          <w:sz w:val="32"/>
          <w:szCs w:val="28"/>
        </w:rPr>
        <w:t>本协议自XXXX年XX月XX日起生效，有效期限至XXXX年XX月XX日。协议期限届满时，甲方可根据乙方的服务情况，决定是否与乙方续约。</w:t>
      </w:r>
    </w:p>
    <w:p w14:paraId="10848197">
      <w:pPr>
        <w:pageBreakBefore w:val="0"/>
        <w:widowControl w:val="0"/>
        <w:kinsoku/>
        <w:wordWrap/>
        <w:overflowPunct/>
        <w:topLinePunct w:val="0"/>
        <w:autoSpaceDE/>
        <w:autoSpaceDN/>
        <w:bidi w:val="0"/>
        <w:adjustRightInd/>
        <w:snapToGrid/>
        <w:spacing w:line="570" w:lineRule="exact"/>
        <w:ind w:firstLine="660"/>
        <w:textAlignment w:val="auto"/>
        <w:rPr>
          <w:rFonts w:hint="default" w:ascii="Times New Roman" w:hAnsi="Times New Roman" w:eastAsia="仿宋_GB2312" w:cs="Times New Roman"/>
          <w:color w:val="auto"/>
          <w:sz w:val="32"/>
          <w:szCs w:val="28"/>
        </w:rPr>
      </w:pPr>
      <w:r>
        <w:rPr>
          <w:rFonts w:hint="default" w:ascii="Times New Roman" w:hAnsi="Times New Roman" w:eastAsia="楷体_GB2312" w:cs="Times New Roman"/>
          <w:color w:val="auto"/>
          <w:sz w:val="32"/>
          <w:szCs w:val="28"/>
        </w:rPr>
        <w:t>（二）空间馆舍。</w:t>
      </w:r>
      <w:r>
        <w:rPr>
          <w:rFonts w:hint="default" w:ascii="Times New Roman" w:hAnsi="Times New Roman" w:eastAsia="仿宋_GB2312" w:cs="Times New Roman"/>
          <w:color w:val="auto"/>
          <w:sz w:val="32"/>
          <w:szCs w:val="28"/>
        </w:rPr>
        <w:t>甲乙双方同意在（XXX馆址）合作建立新型公共文化空间，并承诺在本协议有效期内空间的地址不变、功能不变。</w:t>
      </w:r>
    </w:p>
    <w:p w14:paraId="6B8BE83B">
      <w:pPr>
        <w:pageBreakBefore w:val="0"/>
        <w:widowControl w:val="0"/>
        <w:kinsoku/>
        <w:wordWrap/>
        <w:overflowPunct/>
        <w:topLinePunct w:val="0"/>
        <w:autoSpaceDE/>
        <w:autoSpaceDN/>
        <w:bidi w:val="0"/>
        <w:adjustRightInd/>
        <w:snapToGrid/>
        <w:spacing w:line="570" w:lineRule="exact"/>
        <w:ind w:firstLine="660"/>
        <w:textAlignment w:val="auto"/>
        <w:rPr>
          <w:rFonts w:hint="default" w:ascii="Times New Roman" w:hAnsi="Times New Roman" w:eastAsia="仿宋_GB2312" w:cs="Times New Roman"/>
          <w:color w:val="auto"/>
          <w:sz w:val="32"/>
          <w:szCs w:val="28"/>
        </w:rPr>
      </w:pPr>
      <w:r>
        <w:rPr>
          <w:rFonts w:hint="default" w:ascii="Times New Roman" w:hAnsi="Times New Roman" w:eastAsia="楷体_GB2312" w:cs="Times New Roman"/>
          <w:color w:val="auto"/>
          <w:sz w:val="32"/>
          <w:szCs w:val="28"/>
        </w:rPr>
        <w:t>（三）空间类型与功能。</w:t>
      </w:r>
      <w:r>
        <w:rPr>
          <w:rFonts w:hint="default" w:ascii="Times New Roman" w:hAnsi="Times New Roman" w:eastAsia="仿宋_GB2312" w:cs="Times New Roman"/>
          <w:color w:val="auto"/>
          <w:sz w:val="32"/>
          <w:szCs w:val="28"/>
        </w:rPr>
        <w:t>该空间的类型为</w:t>
      </w:r>
      <w:r>
        <w:rPr>
          <w:rFonts w:hint="default" w:ascii="Times New Roman" w:hAnsi="Times New Roman" w:eastAsia="仿宋_GB2312" w:cs="Times New Roman"/>
          <w:color w:val="auto"/>
          <w:sz w:val="32"/>
          <w:szCs w:val="28"/>
          <w:u w:val="single"/>
        </w:rPr>
        <w:t>（</w:t>
      </w:r>
      <w:r>
        <w:rPr>
          <w:rFonts w:hint="default" w:ascii="Times New Roman" w:hAnsi="Times New Roman" w:eastAsia="仿宋_GB2312" w:cs="Times New Roman"/>
          <w:color w:val="auto"/>
          <w:sz w:val="32"/>
          <w:szCs w:val="32"/>
          <w:u w:val="single"/>
        </w:rPr>
        <w:t>嵌入式</w:t>
      </w:r>
      <w:r>
        <w:rPr>
          <w:rFonts w:hint="default" w:ascii="Times New Roman" w:hAnsi="Times New Roman" w:eastAsia="仿宋_GB2312" w:cs="Times New Roman"/>
          <w:color w:val="auto"/>
          <w:sz w:val="32"/>
          <w:szCs w:val="28"/>
          <w:u w:val="single"/>
        </w:rPr>
        <w:t>/专题式/综合式）</w:t>
      </w:r>
      <w:r>
        <w:rPr>
          <w:rFonts w:hint="default" w:ascii="Times New Roman" w:hAnsi="Times New Roman" w:eastAsia="仿宋_GB2312" w:cs="Times New Roman"/>
          <w:color w:val="auto"/>
          <w:sz w:val="32"/>
          <w:szCs w:val="28"/>
        </w:rPr>
        <w:t>【勾选其中一种】，甲乙双方按照该类型新型公共文化空间的要求和标准进行建设。该空间的主要功能为</w:t>
      </w:r>
      <w:r>
        <w:rPr>
          <w:rFonts w:hint="default" w:ascii="Times New Roman" w:hAnsi="Times New Roman" w:eastAsia="仿宋_GB2312" w:cs="Times New Roman"/>
          <w:color w:val="auto"/>
          <w:sz w:val="32"/>
          <w:szCs w:val="28"/>
          <w:u w:val="single"/>
        </w:rPr>
        <w:t>（全民阅读、学习培训/艺术普及、文化展览、非遗传承/数字体验、科学普及）</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32"/>
        </w:rPr>
        <w:t>嵌入式不勾选、专题式至少勾选其中一种、综合式至少勾选其中两种</w:t>
      </w:r>
      <w:r>
        <w:rPr>
          <w:rFonts w:hint="default" w:ascii="Times New Roman" w:hAnsi="Times New Roman" w:eastAsia="仿宋_GB2312" w:cs="Times New Roman"/>
          <w:color w:val="auto"/>
          <w:sz w:val="32"/>
          <w:szCs w:val="28"/>
        </w:rPr>
        <w:t>】，甲乙双方围绕空间的主要功能进行建设、管理和运营。</w:t>
      </w:r>
    </w:p>
    <w:p w14:paraId="036F856F">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第二条  甲方的权利和义务</w:t>
      </w:r>
    </w:p>
    <w:p w14:paraId="0BBA8224">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（一）将乙方纳入本区域（图书馆/文化馆）</w:t>
      </w:r>
      <w:r>
        <w:rPr>
          <w:rFonts w:hint="default" w:ascii="Times New Roman" w:hAnsi="Times New Roman" w:eastAsia="仿宋_GB2312" w:cs="Times New Roman"/>
          <w:color w:val="auto"/>
          <w:sz w:val="32"/>
          <w:szCs w:val="28"/>
        </w:rPr>
        <w:t>【勾选其中一种】</w:t>
      </w:r>
      <w:r>
        <w:rPr>
          <w:rFonts w:hint="default" w:ascii="Times New Roman" w:hAnsi="Times New Roman" w:eastAsia="仿宋_GB2312" w:cs="Times New Roman"/>
          <w:color w:val="auto"/>
          <w:sz w:val="32"/>
          <w:szCs w:val="32"/>
        </w:rPr>
        <w:t>总分馆体系统一运营管理，为其提供加入总分馆体系所必须的软件系统和部分硬件设备（包括：</w:t>
      </w: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32"/>
        </w:rPr>
        <w:t>）。</w:t>
      </w:r>
    </w:p>
    <w:p w14:paraId="5598D331">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32"/>
        </w:rPr>
        <w:t>（二）甲方每年负责为</w:t>
      </w:r>
      <w:r>
        <w:rPr>
          <w:rFonts w:hint="default" w:ascii="Times New Roman" w:hAnsi="Times New Roman" w:eastAsia="仿宋_GB2312" w:cs="Times New Roman"/>
          <w:color w:val="auto"/>
          <w:sz w:val="32"/>
          <w:szCs w:val="28"/>
        </w:rPr>
        <w:t>乙方提供</w:t>
      </w: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28"/>
        </w:rPr>
        <w:t>（册）馆藏图书，并将其纳入通借通还服务网络，负责文献信息资源的配送；每年更新或调配图书不少于馆藏图书的（15%/20%/30%）</w:t>
      </w:r>
    </w:p>
    <w:p w14:paraId="368CCF5C">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28"/>
        </w:rPr>
        <w:t>【勾选其中一种或自行填写】。</w:t>
      </w:r>
    </w:p>
    <w:p w14:paraId="1365FE3B">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32"/>
        </w:rPr>
        <w:t>（三）甲方负责为</w:t>
      </w:r>
      <w:r>
        <w:rPr>
          <w:rFonts w:hint="default" w:ascii="Times New Roman" w:hAnsi="Times New Roman" w:eastAsia="仿宋_GB2312" w:cs="Times New Roman"/>
          <w:color w:val="auto"/>
          <w:sz w:val="32"/>
          <w:szCs w:val="28"/>
        </w:rPr>
        <w:t>乙方提供</w:t>
      </w: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28"/>
        </w:rPr>
        <w:t>（场）配送文化活动，并将其纳入全民阅读、全民艺术普及和其他活动的服务网络。</w:t>
      </w:r>
    </w:p>
    <w:p w14:paraId="64E7AC77">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（四）甲方负责为乙方提供</w:t>
      </w: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28"/>
        </w:rPr>
        <w:t>（种）</w:t>
      </w:r>
      <w:r>
        <w:rPr>
          <w:rFonts w:hint="default" w:ascii="Times New Roman" w:hAnsi="Times New Roman" w:eastAsia="仿宋_GB2312" w:cs="Times New Roman"/>
          <w:color w:val="auto"/>
          <w:sz w:val="32"/>
          <w:szCs w:val="32"/>
        </w:rPr>
        <w:t>数字文化资源，推动优质公共文化资源下沉，实现共建共享。</w:t>
      </w:r>
    </w:p>
    <w:p w14:paraId="206BAAA9">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28"/>
        </w:rPr>
        <w:t>甲方负责为乙方提供有关新型公共文化空间管理和运营的业务培训，培训地点、形式和频次由甲方根据实际情况规定。</w:t>
      </w:r>
    </w:p>
    <w:p w14:paraId="7FC82F50">
      <w:pPr>
        <w:pageBreakBefore w:val="0"/>
        <w:widowControl w:val="0"/>
        <w:kinsoku/>
        <w:wordWrap/>
        <w:overflowPunct/>
        <w:topLinePunct w:val="0"/>
        <w:autoSpaceDE/>
        <w:autoSpaceDN/>
        <w:bidi w:val="0"/>
        <w:adjustRightInd/>
        <w:snapToGrid/>
        <w:spacing w:line="570" w:lineRule="exact"/>
        <w:ind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（六）甲方利用自有媒体资源或其他手段支持乙方开展相关活动或服务的宣传推广，加强品牌建设。</w:t>
      </w:r>
    </w:p>
    <w:p w14:paraId="5CA633F8">
      <w:pPr>
        <w:pageBreakBefore w:val="0"/>
        <w:widowControl w:val="0"/>
        <w:kinsoku/>
        <w:wordWrap/>
        <w:overflowPunct/>
        <w:topLinePunct w:val="0"/>
        <w:autoSpaceDE/>
        <w:autoSpaceDN/>
        <w:bidi w:val="0"/>
        <w:adjustRightInd/>
        <w:snapToGrid/>
        <w:spacing w:line="570" w:lineRule="exact"/>
        <w:ind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（七）甲方负责执行服务效能考评工作，为服务效能突出、有创新突破的合作方争取资金和其他方面的支持。</w:t>
      </w:r>
    </w:p>
    <w:p w14:paraId="3B625B7A">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第三条  乙方的权利和义务</w:t>
      </w:r>
    </w:p>
    <w:p w14:paraId="34C3B3FD">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（一）乙方根据《花城市民文化空间建设要求》的相关要求进行新型公共文化空间的建设、运营和管理，采用由甲方提供的统一标识，完善相应的管理制度、公示内容和服务指引等。</w:t>
      </w:r>
    </w:p>
    <w:p w14:paraId="0A176BEF">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（二）乙方应配备至少</w:t>
      </w:r>
      <w:r>
        <w:rPr>
          <w:rFonts w:hint="default" w:ascii="Times New Roman" w:hAnsi="Times New Roman" w:eastAsia="仿宋_GB2312" w:cs="Times New Roman"/>
          <w:color w:val="auto"/>
          <w:sz w:val="32"/>
          <w:szCs w:val="28"/>
          <w:u w:val="single"/>
        </w:rPr>
        <w:t xml:space="preserve">       </w:t>
      </w:r>
      <w:r>
        <w:rPr>
          <w:rFonts w:hint="default" w:ascii="Times New Roman" w:hAnsi="Times New Roman" w:eastAsia="仿宋_GB2312" w:cs="Times New Roman"/>
          <w:color w:val="auto"/>
          <w:sz w:val="32"/>
          <w:szCs w:val="28"/>
        </w:rPr>
        <w:t>（名）工作人员，承担新型公共文化空间的场所管理和设备维护。</w:t>
      </w:r>
    </w:p>
    <w:p w14:paraId="7849019B">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（三）根据空间的类型，乙方承诺达到以下要求：</w:t>
      </w:r>
    </w:p>
    <w:p w14:paraId="28938FC7">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（1）嵌入式新型公共文化空间的建筑面积不低于30平方米（含开放区域）。每周免费开放时间应不少于36小时；面向不同文化社群，开展形式多样的个性化差异化服务。</w:t>
      </w:r>
    </w:p>
    <w:p w14:paraId="077CD56A">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（2）专题式新型公共文化空间的建筑面积不低于100平方米（含开放区域）。每周免费开放时间应不少于</w:t>
      </w:r>
      <w:r>
        <w:rPr>
          <w:rFonts w:hint="default" w:ascii="Times New Roman" w:hAnsi="Times New Roman" w:eastAsia="仿宋_GB2312" w:cs="Times New Roman"/>
          <w:color w:val="auto"/>
          <w:sz w:val="32"/>
          <w:szCs w:val="28"/>
          <w:lang w:val="en-US" w:eastAsia="zh-CN"/>
        </w:rPr>
        <w:t>42</w:t>
      </w:r>
      <w:r>
        <w:rPr>
          <w:rFonts w:hint="default" w:ascii="Times New Roman" w:hAnsi="Times New Roman" w:eastAsia="仿宋_GB2312" w:cs="Times New Roman"/>
          <w:color w:val="auto"/>
          <w:sz w:val="32"/>
          <w:szCs w:val="28"/>
        </w:rPr>
        <w:t>小时，错时开放时间不少于1/3；每年应当举办不少于12场免费性公益文化活动；发掘并结合区域内已有文化资源，根据其主要功能配置设备、提供服务、打造品牌。</w:t>
      </w:r>
    </w:p>
    <w:p w14:paraId="524DAA06">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（3）综合式新型公共文化空间，建筑面积不低于200平方米，有独立空间、相对完整的设备配套，并可拓展其他个性化功能与服务的文化空间场所。每周免费开放时间应不少于</w:t>
      </w:r>
      <w:r>
        <w:rPr>
          <w:rFonts w:hint="default" w:ascii="Times New Roman" w:hAnsi="Times New Roman" w:eastAsia="仿宋_GB2312" w:cs="Times New Roman"/>
          <w:color w:val="auto"/>
          <w:sz w:val="32"/>
          <w:szCs w:val="28"/>
          <w:lang w:val="en-US" w:eastAsia="zh-CN"/>
        </w:rPr>
        <w:t>42</w:t>
      </w:r>
      <w:r>
        <w:rPr>
          <w:rFonts w:hint="default" w:ascii="Times New Roman" w:hAnsi="Times New Roman" w:eastAsia="仿宋_GB2312" w:cs="Times New Roman"/>
          <w:color w:val="auto"/>
          <w:sz w:val="32"/>
          <w:szCs w:val="28"/>
        </w:rPr>
        <w:t>小时，错时开放时间不少于1/3；每年应当举办不少于24场免费性公益文化活动；一般要达到所在区域公共图书馆、文化馆分馆的设施设备和服务要求，能够充分聚集和开发区域内文化资源。</w:t>
      </w:r>
    </w:p>
    <w:p w14:paraId="538BAE7D">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（四）根据空间的主要功能，乙方承诺达到以下要求：</w:t>
      </w:r>
    </w:p>
    <w:p w14:paraId="1F11C821">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cs="Times New Roman"/>
          <w:color w:val="auto"/>
          <w:sz w:val="32"/>
          <w:szCs w:val="28"/>
          <w:lang w:eastAsia="zh-CN"/>
        </w:rPr>
        <w:t>（</w:t>
      </w:r>
      <w:r>
        <w:rPr>
          <w:rFonts w:hint="default" w:ascii="Times New Roman" w:hAnsi="Times New Roman" w:cs="Times New Roman"/>
          <w:color w:val="auto"/>
          <w:sz w:val="32"/>
          <w:szCs w:val="28"/>
          <w:lang w:val="en-US" w:eastAsia="zh-CN"/>
        </w:rPr>
        <w:t>1</w:t>
      </w:r>
      <w:r>
        <w:rPr>
          <w:rFonts w:hint="default" w:ascii="Times New Roman" w:hAnsi="Times New Roman" w:cs="Times New Roman"/>
          <w:color w:val="auto"/>
          <w:sz w:val="32"/>
          <w:szCs w:val="28"/>
          <w:lang w:eastAsia="zh-CN"/>
        </w:rPr>
        <w:t>）</w:t>
      </w:r>
      <w:r>
        <w:rPr>
          <w:rFonts w:hint="default" w:ascii="Times New Roman" w:hAnsi="Times New Roman" w:eastAsia="仿宋_GB2312" w:cs="Times New Roman"/>
          <w:color w:val="auto"/>
          <w:sz w:val="32"/>
          <w:szCs w:val="28"/>
        </w:rPr>
        <w:t>以全民阅读、学习培训为主要功能的专题式或综合式新型公共文化空间，应当实现通借通还，同时配备不低于1000册展阅图书，馆藏构成参考“粤书吧”馆藏书刊要求，把握正确政治方向，每年动态更新，突出文化地域或企业单位行业特色。</w:t>
      </w:r>
    </w:p>
    <w:p w14:paraId="3A54AEBA">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2）以艺术普及、文化展览、非遗传承为主要功能的新型公共文化空间，应当配备便于开展培训、展览、视听的设备器材；每年免费向当地基层公共文化单位（站、中心）、学校单位、群众团体提供文化活动场地，每年次数不少于24次；每年举办的文化活动中，应设置不少于6场艺术普及、文化展览或非遗传承活动。</w:t>
      </w:r>
    </w:p>
    <w:p w14:paraId="539073E4">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cs="Times New Roman"/>
          <w:color w:val="auto"/>
          <w:sz w:val="32"/>
          <w:szCs w:val="28"/>
          <w:lang w:eastAsia="zh-CN"/>
        </w:rPr>
        <w:t>（</w:t>
      </w:r>
      <w:r>
        <w:rPr>
          <w:rFonts w:hint="default" w:ascii="Times New Roman" w:hAnsi="Times New Roman" w:cs="Times New Roman"/>
          <w:color w:val="auto"/>
          <w:sz w:val="32"/>
          <w:szCs w:val="28"/>
          <w:lang w:val="en-US" w:eastAsia="zh-CN"/>
        </w:rPr>
        <w:t>3</w:t>
      </w:r>
      <w:r>
        <w:rPr>
          <w:rFonts w:hint="default" w:ascii="Times New Roman" w:hAnsi="Times New Roman" w:cs="Times New Roman"/>
          <w:color w:val="auto"/>
          <w:sz w:val="32"/>
          <w:szCs w:val="28"/>
          <w:lang w:eastAsia="zh-CN"/>
        </w:rPr>
        <w:t>）</w:t>
      </w:r>
      <w:r>
        <w:rPr>
          <w:rFonts w:hint="default" w:ascii="Times New Roman" w:hAnsi="Times New Roman" w:eastAsia="仿宋_GB2312" w:cs="Times New Roman"/>
          <w:color w:val="auto"/>
          <w:sz w:val="32"/>
          <w:szCs w:val="28"/>
        </w:rPr>
        <w:t>以数字体验、科学普及为主要功能的新型公共文化空间，应当自主拥有一定数量的优质数字公共文化资源，并应用元宇宙、人脸识别、物联网、语音交互、视觉传导、5G等一种或多种新技术，形成良好示范；每年举办的文化活动中，应设置不少于6场数字体验、科学普及活动。</w:t>
      </w:r>
    </w:p>
    <w:p w14:paraId="03C9086A">
      <w:pPr>
        <w:pageBreakBefore w:val="0"/>
        <w:widowControl w:val="0"/>
        <w:tabs>
          <w:tab w:val="left" w:pos="-415"/>
        </w:tabs>
        <w:kinsoku/>
        <w:wordWrap/>
        <w:overflowPunct/>
        <w:topLinePunct w:val="0"/>
        <w:autoSpaceDE/>
        <w:autoSpaceDN/>
        <w:bidi w:val="0"/>
        <w:adjustRightInd/>
        <w:snapToGrid/>
        <w:spacing w:line="570" w:lineRule="exact"/>
        <w:ind w:firstLine="640" w:firstLineChars="200"/>
        <w:contextualSpacing/>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五）乙方负责新型公共文化空间文化安全、消防安全、防盗等工作，发生的意外事故（包括但不限于乙方工作人员、任何第三方人员伤亡以及财物损失），遵守《社会力量参与新型公共文化空间建设的负面清单》，如出现清单中所列情况，由乙方承担全部法律责任和赔偿损失，与甲方无涉，且确保甲方不会因乙方行为被任何第三方索偿。</w:t>
      </w:r>
    </w:p>
    <w:p w14:paraId="1DA4FA85">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第四条  协议的变更和终止</w:t>
      </w:r>
    </w:p>
    <w:p w14:paraId="6347520A">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（一）甲乙双方在协商一致的情况下，可以对协议内容做出变更，如作出变更的应当签订补充协议；如发生了不可抗力或重大变故等原因，致使项目发生更改或取消的，应签订补充协议或终止本协议。</w:t>
      </w:r>
    </w:p>
    <w:p w14:paraId="24CFDD84">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（二）新型公共文化空间应接受市、区文化行政主管部门的监督。如乙方在合同期限内未能达到相关评估要求，甲方提出改进建议，经多次提醒且无明显改观者，甲方有权终止双方合作关系。</w:t>
      </w:r>
    </w:p>
    <w:p w14:paraId="2B6002A7">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（三）若双方未能在合作期限届满日前达成一致意见并就继续合作达成书面协议，则本协议在合作期限届满日起自动终止，双方收回各自投入的财产，所建设的新型公共文化空间予以撤销。</w:t>
      </w:r>
    </w:p>
    <w:p w14:paraId="7CAB9509">
      <w:pPr>
        <w:pageBreakBefore w:val="0"/>
        <w:widowControl w:val="0"/>
        <w:kinsoku/>
        <w:wordWrap/>
        <w:overflowPunct/>
        <w:topLinePunct w:val="0"/>
        <w:autoSpaceDE/>
        <w:autoSpaceDN/>
        <w:bidi w:val="0"/>
        <w:adjustRightInd/>
        <w:snapToGrid/>
        <w:spacing w:line="570" w:lineRule="exact"/>
        <w:ind w:firstLine="640" w:firstLineChars="200"/>
        <w:contextualSpacing/>
        <w:textAlignment w:val="auto"/>
        <w:rPr>
          <w:rFonts w:hint="default" w:ascii="Times New Roman" w:hAnsi="Times New Roman" w:eastAsia="仿宋_GB2312" w:cs="Times New Roman"/>
          <w:b/>
          <w:color w:val="auto"/>
          <w:sz w:val="32"/>
          <w:szCs w:val="28"/>
        </w:rPr>
      </w:pPr>
      <w:r>
        <w:rPr>
          <w:rFonts w:hint="default" w:ascii="Times New Roman" w:hAnsi="Times New Roman" w:eastAsia="仿宋_GB2312" w:cs="Times New Roman"/>
          <w:color w:val="auto"/>
          <w:sz w:val="32"/>
          <w:szCs w:val="28"/>
        </w:rPr>
        <w:t>（四）本协议履行期间，如遇争议，双方应友好协商解决，协商不成的，任何一方有权向甲方住所地有管辖权的人民法院提起诉讼。</w:t>
      </w:r>
    </w:p>
    <w:p w14:paraId="06ADB542">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第五条  违约责任</w:t>
      </w:r>
    </w:p>
    <w:p w14:paraId="3247702E">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color w:val="auto"/>
          <w:sz w:val="32"/>
          <w:szCs w:val="28"/>
        </w:rPr>
      </w:pPr>
      <w:r>
        <w:rPr>
          <w:rFonts w:hint="default" w:ascii="Times New Roman" w:hAnsi="Times New Roman" w:eastAsia="仿宋_GB2312" w:cs="Times New Roman"/>
          <w:color w:val="auto"/>
          <w:sz w:val="32"/>
          <w:szCs w:val="28"/>
        </w:rPr>
        <w:t>（一）任何一方单方变更本协议第一条到第三条中规定的内容，将视为违反本协议，守约方有权终止本协议的合作。</w:t>
      </w:r>
    </w:p>
    <w:p w14:paraId="71A298D0">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color w:val="auto"/>
          <w:sz w:val="32"/>
          <w:szCs w:val="28"/>
        </w:rPr>
      </w:pPr>
      <w:r>
        <w:rPr>
          <w:rFonts w:hint="default" w:ascii="Times New Roman" w:hAnsi="Times New Roman" w:eastAsia="仿宋_GB2312" w:cs="Times New Roman"/>
          <w:color w:val="auto"/>
          <w:sz w:val="32"/>
          <w:szCs w:val="28"/>
        </w:rPr>
        <w:t>（二）非经法律规定、本协议已有约定或双方书面协商一致外，任何一方不得单方面终止本协议，单方违约而给对方造成的损失由中途退出方承担。</w:t>
      </w:r>
    </w:p>
    <w:p w14:paraId="1036C816">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color w:val="auto"/>
          <w:sz w:val="32"/>
          <w:szCs w:val="28"/>
        </w:rPr>
      </w:pPr>
      <w:r>
        <w:rPr>
          <w:rFonts w:hint="default" w:ascii="Times New Roman" w:hAnsi="Times New Roman" w:eastAsia="黑体" w:cs="Times New Roman"/>
          <w:b w:val="0"/>
          <w:bCs w:val="0"/>
          <w:color w:val="auto"/>
          <w:sz w:val="32"/>
          <w:szCs w:val="28"/>
        </w:rPr>
        <w:t>第六条  其他事项</w:t>
      </w:r>
    </w:p>
    <w:p w14:paraId="17959CDF">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（一）本协议未尽事宜由双方友好协商确定。双方负责人应经常保持联络，不定期检查商讨新型公共文化空间的建设、管理和运营工作。</w:t>
      </w:r>
    </w:p>
    <w:p w14:paraId="3B669EC9">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（二）本协议一式X份，具有同等法律效力，双方各执X份。</w:t>
      </w:r>
    </w:p>
    <w:p w14:paraId="2FD48FFC">
      <w:pPr>
        <w:pageBreakBefore w:val="0"/>
        <w:widowControl w:val="0"/>
        <w:tabs>
          <w:tab w:val="left" w:pos="927"/>
        </w:tabs>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28"/>
        </w:rPr>
        <w:t>（三）本协议自双方签字盖章之日起生效，合作期</w:t>
      </w:r>
      <w:r>
        <w:rPr>
          <w:rFonts w:hint="default" w:ascii="Times New Roman" w:hAnsi="Times New Roman" w:eastAsia="仿宋_GB2312" w:cs="Times New Roman"/>
          <w:color w:val="auto"/>
          <w:sz w:val="32"/>
          <w:szCs w:val="28"/>
          <w:u w:val="single"/>
        </w:rPr>
        <w:t>X</w:t>
      </w:r>
      <w:r>
        <w:rPr>
          <w:rFonts w:hint="default" w:ascii="Times New Roman" w:hAnsi="Times New Roman" w:eastAsia="仿宋_GB2312" w:cs="Times New Roman"/>
          <w:color w:val="auto"/>
          <w:sz w:val="32"/>
          <w:szCs w:val="28"/>
        </w:rPr>
        <w:t>年</w:t>
      </w:r>
    </w:p>
    <w:p w14:paraId="0C35CE89">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p>
    <w:p w14:paraId="078D5CD3">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color w:val="auto"/>
          <w:sz w:val="32"/>
          <w:szCs w:val="28"/>
        </w:rPr>
      </w:pPr>
    </w:p>
    <w:p w14:paraId="2342810F">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黑体" w:cs="Times New Roman"/>
          <w:b w:val="0"/>
          <w:bCs/>
          <w:color w:val="auto"/>
          <w:sz w:val="32"/>
          <w:szCs w:val="28"/>
        </w:rPr>
        <w:t>甲方：</w:t>
      </w:r>
      <w:r>
        <w:rPr>
          <w:rFonts w:hint="default" w:ascii="Times New Roman" w:hAnsi="Times New Roman" w:eastAsia="仿宋_GB2312" w:cs="Times New Roman"/>
          <w:b/>
          <w:color w:val="auto"/>
          <w:sz w:val="32"/>
          <w:szCs w:val="28"/>
        </w:rPr>
        <w:t xml:space="preserve">                                                   </w:t>
      </w:r>
    </w:p>
    <w:p w14:paraId="16448E0E">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法定代表人</w:t>
      </w:r>
      <w:r>
        <w:rPr>
          <w:rFonts w:hint="default" w:ascii="Times New Roman" w:hAnsi="Times New Roman" w:eastAsia="仿宋_GB2312" w:cs="Times New Roman"/>
          <w:color w:val="auto"/>
          <w:sz w:val="32"/>
          <w:szCs w:val="28"/>
          <w:lang w:eastAsia="zh-CN"/>
        </w:rPr>
        <w:t>（或授权委托人）</w:t>
      </w:r>
      <w:r>
        <w:rPr>
          <w:rFonts w:hint="default" w:ascii="Times New Roman" w:hAnsi="Times New Roman" w:eastAsia="仿宋_GB2312" w:cs="Times New Roman"/>
          <w:color w:val="auto"/>
          <w:sz w:val="32"/>
          <w:szCs w:val="28"/>
        </w:rPr>
        <w:t>：</w:t>
      </w:r>
    </w:p>
    <w:p w14:paraId="3515CD9B">
      <w:pPr>
        <w:pageBreakBefore w:val="0"/>
        <w:widowControl w:val="0"/>
        <w:kinsoku/>
        <w:wordWrap/>
        <w:overflowPunct/>
        <w:topLinePunct w:val="0"/>
        <w:autoSpaceDE/>
        <w:autoSpaceDN/>
        <w:bidi w:val="0"/>
        <w:adjustRightInd/>
        <w:snapToGrid/>
        <w:spacing w:line="570" w:lineRule="exact"/>
        <w:ind w:firstLine="0" w:firstLineChars="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val="en-US" w:eastAsia="zh-CN"/>
        </w:rPr>
        <w:t>202</w:t>
      </w:r>
      <w:r>
        <w:rPr>
          <w:rFonts w:hint="default" w:ascii="Times New Roman" w:hAnsi="Times New Roman" w:cs="Times New Roman"/>
          <w:color w:val="auto"/>
          <w:sz w:val="32"/>
          <w:szCs w:val="28"/>
          <w:lang w:val="en-US" w:eastAsia="zh-CN"/>
        </w:rPr>
        <w:t>5</w:t>
      </w:r>
      <w:r>
        <w:rPr>
          <w:rFonts w:hint="default" w:ascii="Times New Roman" w:hAnsi="Times New Roman" w:eastAsia="仿宋_GB2312" w:cs="Times New Roman"/>
          <w:color w:val="auto"/>
          <w:sz w:val="32"/>
          <w:szCs w:val="28"/>
        </w:rPr>
        <w:t xml:space="preserve">年   月   日                  </w:t>
      </w:r>
    </w:p>
    <w:p w14:paraId="5C6FB596">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b w:val="0"/>
          <w:bCs/>
          <w:color w:val="auto"/>
          <w:sz w:val="32"/>
          <w:szCs w:val="28"/>
        </w:rPr>
      </w:pPr>
      <w:r>
        <w:rPr>
          <w:rFonts w:hint="default" w:ascii="Times New Roman" w:hAnsi="Times New Roman" w:eastAsia="黑体" w:cs="Times New Roman"/>
          <w:b w:val="0"/>
          <w:bCs/>
          <w:color w:val="auto"/>
          <w:sz w:val="32"/>
          <w:szCs w:val="28"/>
        </w:rPr>
        <w:t>乙方：</w:t>
      </w:r>
    </w:p>
    <w:p w14:paraId="071D95F8">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法定代表人</w:t>
      </w:r>
      <w:r>
        <w:rPr>
          <w:rFonts w:hint="default" w:ascii="Times New Roman" w:hAnsi="Times New Roman" w:eastAsia="仿宋_GB2312" w:cs="Times New Roman"/>
          <w:color w:val="auto"/>
          <w:sz w:val="32"/>
          <w:szCs w:val="28"/>
          <w:lang w:eastAsia="zh-CN"/>
        </w:rPr>
        <w:t>（或授权委托人）</w:t>
      </w:r>
      <w:r>
        <w:rPr>
          <w:rFonts w:hint="default" w:ascii="Times New Roman" w:hAnsi="Times New Roman" w:eastAsia="仿宋_GB2312" w:cs="Times New Roman"/>
          <w:color w:val="auto"/>
          <w:sz w:val="32"/>
          <w:szCs w:val="28"/>
        </w:rPr>
        <w:t>：</w:t>
      </w:r>
    </w:p>
    <w:p w14:paraId="75F7AC68">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lang w:val="en-US" w:eastAsia="zh-CN"/>
        </w:rPr>
        <w:t>202</w:t>
      </w:r>
      <w:r>
        <w:rPr>
          <w:rFonts w:hint="default" w:ascii="Times New Roman" w:hAnsi="Times New Roman" w:cs="Times New Roman"/>
          <w:color w:val="auto"/>
          <w:sz w:val="32"/>
          <w:szCs w:val="28"/>
          <w:lang w:val="en-US" w:eastAsia="zh-CN"/>
        </w:rPr>
        <w:t>5</w:t>
      </w:r>
      <w:r>
        <w:rPr>
          <w:rFonts w:hint="default" w:ascii="Times New Roman" w:hAnsi="Times New Roman" w:eastAsia="仿宋_GB2312" w:cs="Times New Roman"/>
          <w:color w:val="auto"/>
          <w:sz w:val="32"/>
          <w:szCs w:val="28"/>
        </w:rPr>
        <w:t>年   月   日</w:t>
      </w:r>
    </w:p>
    <w:p w14:paraId="668D0AB3">
      <w:pPr>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28"/>
        </w:rPr>
      </w:pPr>
    </w:p>
    <w:p w14:paraId="601B29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F1572-0E3F-4BCE-83A8-15AB2D269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9F5BDD-4D74-4536-A4E8-274FBC38DC3F}"/>
  </w:font>
  <w:font w:name="仿宋_GB2312">
    <w:altName w:val="仿宋"/>
    <w:panose1 w:val="02010609030101010101"/>
    <w:charset w:val="86"/>
    <w:family w:val="auto"/>
    <w:pitch w:val="default"/>
    <w:sig w:usb0="00000000" w:usb1="00000000" w:usb2="00000000" w:usb3="00000000" w:csb0="00040000" w:csb1="00000000"/>
    <w:embedRegular r:id="rId3" w:fontKey="{A13670D9-E284-47FC-8DBC-E6EA4B5B2A84}"/>
  </w:font>
  <w:font w:name="方正小标宋_GBK">
    <w:panose1 w:val="02000000000000000000"/>
    <w:charset w:val="86"/>
    <w:family w:val="auto"/>
    <w:pitch w:val="default"/>
    <w:sig w:usb0="A00002BF" w:usb1="38CF7CFA" w:usb2="00082016" w:usb3="00000000" w:csb0="00040001" w:csb1="00000000"/>
    <w:embedRegular r:id="rId4" w:fontKey="{452DEFE9-EA14-4C0C-8E0A-B4A26926F209}"/>
  </w:font>
  <w:font w:name="楷体_GB2312">
    <w:altName w:val="楷体"/>
    <w:panose1 w:val="02010609030101010101"/>
    <w:charset w:val="86"/>
    <w:family w:val="auto"/>
    <w:pitch w:val="default"/>
    <w:sig w:usb0="00000000" w:usb1="00000000" w:usb2="00000000" w:usb3="00000000" w:csb0="00040000" w:csb1="00000000"/>
    <w:embedRegular r:id="rId5" w:fontKey="{5B8B5A31-9791-4999-A06D-18B0DA7511D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66348"/>
    <w:rsid w:val="4196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黑体"/>
      <w:kern w:val="2"/>
      <w:sz w:val="32"/>
      <w:szCs w:val="32"/>
      <w:lang w:val="en-US" w:eastAsia="zh-CN"/>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Normal Indent"/>
    <w:basedOn w:val="1"/>
    <w:unhideWhenUsed/>
    <w:qFormat/>
    <w:uiPriority w:val="0"/>
    <w:pPr>
      <w:spacing w:beforeLines="0" w:afterLines="0"/>
      <w:ind w:firstLine="420"/>
    </w:pPr>
    <w:rPr>
      <w:rFonts w:hint="default" w:ascii="Calibri" w:hAnsi="Calibri"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2025-06-27T02:23:00Z</dcterms:created>
  <dc:creator>Cheny</dc:creator>
  <cp:lastModifiedBy>Cheny</cp:lastModifiedBy>
  <dcterms:modified xsi:type="dcterms:W3CDTF">2025-06-27T02:24:25Z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DBD3247A221C4671A1CCF56BF7F89517_11</vt:lpwstr>
  </property>
  <property fmtid="{D5CDD505-2E9C-101B-9397-08002B2CF9AE}" pid="4" name="KSOTemplateDocerSaveRecord">
    <vt:lpwstr>eyJoZGlkIjoiNWExMjY5OWIxZTI4NjZiNTYwNTQwZmVkMGY2NzA3MGEiLCJ1c2VySWQiOiI1OTc4NzAwNzAifQ==</vt:lpwstr>
  </property>
</Properties>
</file>